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4659"/>
        <w:gridCol w:w="3879"/>
        <w:gridCol w:w="3016"/>
      </w:tblGrid>
      <w:tr w:rsidR="000C060E" w14:paraId="078E66D9" w14:textId="77777777" w:rsidTr="00F935C4">
        <w:trPr>
          <w:trHeight w:val="2547"/>
          <w:jc w:val="center"/>
        </w:trPr>
        <w:tc>
          <w:tcPr>
            <w:tcW w:w="1035" w:type="pct"/>
            <w:vAlign w:val="center"/>
          </w:tcPr>
          <w:p w14:paraId="60662431" w14:textId="0E7CD6D3" w:rsidR="000C060E" w:rsidRDefault="000C060E" w:rsidP="009E1DE1">
            <w:pPr>
              <w:jc w:val="center"/>
            </w:pPr>
            <w:r w:rsidRPr="005054B8">
              <w:rPr>
                <w:noProof/>
                <w:sz w:val="12"/>
                <w:szCs w:val="12"/>
              </w:rPr>
              <w:drawing>
                <wp:inline distT="0" distB="0" distL="0" distR="0" wp14:anchorId="4587E6AF" wp14:editId="40E97320">
                  <wp:extent cx="730250" cy="511175"/>
                  <wp:effectExtent l="0" t="0" r="0" b="3175"/>
                  <wp:docPr id="52965243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62" cy="51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pct"/>
            <w:vAlign w:val="center"/>
          </w:tcPr>
          <w:p w14:paraId="49875706" w14:textId="0F875040" w:rsidR="000C060E" w:rsidRDefault="000C060E" w:rsidP="009E1DE1">
            <w:pPr>
              <w:jc w:val="center"/>
            </w:pPr>
            <w:r w:rsidRPr="005054B8">
              <w:rPr>
                <w:noProof/>
                <w:sz w:val="12"/>
                <w:szCs w:val="12"/>
              </w:rPr>
              <w:drawing>
                <wp:inline distT="0" distB="0" distL="0" distR="0" wp14:anchorId="747127EA" wp14:editId="3D715C29">
                  <wp:extent cx="2815067" cy="421640"/>
                  <wp:effectExtent l="0" t="0" r="4445" b="0"/>
                  <wp:docPr id="189246185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4" r="28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465" cy="42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pct"/>
            <w:vAlign w:val="center"/>
          </w:tcPr>
          <w:p w14:paraId="6822583F" w14:textId="02B5A807" w:rsidR="000C060E" w:rsidRDefault="000C060E" w:rsidP="009E1DE1">
            <w:pPr>
              <w:jc w:val="center"/>
            </w:pPr>
            <w:r w:rsidRPr="005C3890">
              <w:rPr>
                <w:noProof/>
              </w:rPr>
              <w:drawing>
                <wp:inline distT="0" distB="0" distL="0" distR="0" wp14:anchorId="128E4447" wp14:editId="558C7733">
                  <wp:extent cx="2228850" cy="383457"/>
                  <wp:effectExtent l="0" t="0" r="0" b="0"/>
                  <wp:docPr id="1324859144" name="Immagine 3" descr="Immagine che contiene testo, Carattere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testo, Carattere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09" cy="39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pct"/>
            <w:vAlign w:val="center"/>
          </w:tcPr>
          <w:p w14:paraId="08A04547" w14:textId="0DB93F0D" w:rsidR="000C060E" w:rsidRDefault="000C060E" w:rsidP="009E1DE1">
            <w:pPr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16B493EA" wp14:editId="29F880C9">
                  <wp:extent cx="1257184" cy="473075"/>
                  <wp:effectExtent l="0" t="0" r="635" b="3175"/>
                  <wp:docPr id="96446197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61979" name="Immagine 964461979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0"/>
                          <a:stretch/>
                        </pic:blipFill>
                        <pic:spPr bwMode="auto">
                          <a:xfrm>
                            <a:off x="0" y="0"/>
                            <a:ext cx="1262701" cy="475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60E" w14:paraId="51A10571" w14:textId="77777777" w:rsidTr="009E1DE1">
        <w:trPr>
          <w:trHeight w:val="280"/>
          <w:jc w:val="center"/>
        </w:trPr>
        <w:tc>
          <w:tcPr>
            <w:tcW w:w="5000" w:type="pct"/>
            <w:gridSpan w:val="4"/>
            <w:vAlign w:val="center"/>
          </w:tcPr>
          <w:p w14:paraId="2EC4D12C" w14:textId="67B2286B" w:rsidR="000C060E" w:rsidRPr="00A374B9" w:rsidRDefault="000C060E" w:rsidP="009E1DE1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Iniziativa finanziata dall’Unione Europea</w:t>
            </w:r>
          </w:p>
          <w:p w14:paraId="08E7E615" w14:textId="77777777" w:rsidR="00C464A9" w:rsidRPr="00A374B9" w:rsidRDefault="00C464A9" w:rsidP="009E1DE1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  <w:p w14:paraId="010764DB" w14:textId="77777777" w:rsidR="006749CD" w:rsidRPr="00A374B9" w:rsidRDefault="006749CD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PN FEAMPA 2021/2027</w:t>
            </w:r>
          </w:p>
          <w:p w14:paraId="13B4DE48" w14:textId="77777777" w:rsidR="006749CD" w:rsidRPr="00A374B9" w:rsidRDefault="006749CD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PRIORITA’ 2</w:t>
            </w:r>
          </w:p>
          <w:p w14:paraId="1CC036E4" w14:textId="1D4F518D" w:rsidR="006749CD" w:rsidRPr="00A374B9" w:rsidRDefault="006749CD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OBIETTIVO SPECIFICO 2.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  <w:p w14:paraId="150699CB" w14:textId="0041BC12" w:rsidR="006749CD" w:rsidRPr="00A374B9" w:rsidRDefault="006749CD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 xml:space="preserve">AZIONE 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  <w:p w14:paraId="3946AB1E" w14:textId="4FAA2E06" w:rsidR="006749CD" w:rsidRPr="00A374B9" w:rsidRDefault="006749CD" w:rsidP="00D14145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“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>C</w:t>
            </w:r>
            <w:r w:rsidR="00D14145" w:rsidRPr="00D14145">
              <w:rPr>
                <w:rFonts w:ascii="Franklin Gothic Medium" w:hAnsi="Franklin Gothic Medium"/>
                <w:sz w:val="24"/>
                <w:szCs w:val="24"/>
              </w:rPr>
              <w:t>ompetitività e sicurezza delle attività di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D14145" w:rsidRPr="00D14145">
              <w:rPr>
                <w:rFonts w:ascii="Franklin Gothic Medium" w:hAnsi="Franklin Gothic Medium"/>
                <w:sz w:val="24"/>
                <w:szCs w:val="24"/>
              </w:rPr>
              <w:t>commercializzazione e trasformazione dei prodotti della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D14145" w:rsidRPr="00D14145">
              <w:rPr>
                <w:rFonts w:ascii="Franklin Gothic Medium" w:hAnsi="Franklin Gothic Medium"/>
                <w:sz w:val="24"/>
                <w:szCs w:val="24"/>
              </w:rPr>
              <w:t>pesca e acquacoltura</w:t>
            </w:r>
            <w:r w:rsidRPr="00A374B9">
              <w:rPr>
                <w:rFonts w:ascii="Franklin Gothic Medium" w:hAnsi="Franklin Gothic Medium"/>
                <w:sz w:val="24"/>
                <w:szCs w:val="24"/>
              </w:rPr>
              <w:t>”</w:t>
            </w:r>
          </w:p>
          <w:p w14:paraId="7CAD4926" w14:textId="77777777" w:rsidR="00D14145" w:rsidRDefault="00D14145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  <w:p w14:paraId="7FA1CBC8" w14:textId="77777777" w:rsidR="00D14145" w:rsidRDefault="00D14145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  <w:p w14:paraId="759E85FA" w14:textId="77777777" w:rsidR="00D14145" w:rsidRDefault="00D14145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  <w:p w14:paraId="3CC0F5C3" w14:textId="5D86C686" w:rsidR="00326AD1" w:rsidRPr="00A374B9" w:rsidRDefault="006749CD" w:rsidP="006749CD">
            <w:pPr>
              <w:spacing w:before="120" w:after="120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A374B9">
              <w:rPr>
                <w:rFonts w:ascii="Franklin Gothic Medium" w:hAnsi="Franklin Gothic Medium"/>
                <w:sz w:val="24"/>
                <w:szCs w:val="24"/>
              </w:rPr>
              <w:t>AVVISO PUBBLICO Annualità 202</w:t>
            </w:r>
            <w:r w:rsidR="00D14145"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</w:tr>
    </w:tbl>
    <w:p w14:paraId="6D329033" w14:textId="77777777" w:rsidR="009F3DCD" w:rsidRDefault="009F3DCD" w:rsidP="00F935C4">
      <w:pPr>
        <w:rPr>
          <w:b/>
          <w:sz w:val="32"/>
          <w:szCs w:val="32"/>
        </w:rPr>
        <w:sectPr w:rsidR="009F3DCD" w:rsidSect="000C060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417" w:right="1134" w:bottom="1134" w:left="1134" w:header="708" w:footer="708" w:gutter="0"/>
          <w:cols w:space="708"/>
          <w:docGrid w:linePitch="360"/>
        </w:sectPr>
      </w:pPr>
    </w:p>
    <w:p w14:paraId="6FE12CEC" w14:textId="77777777" w:rsidR="000E3B20" w:rsidRPr="003951BA" w:rsidRDefault="000E3B20" w:rsidP="000E3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1BA">
        <w:rPr>
          <w:rFonts w:ascii="Times New Roman" w:hAnsi="Times New Roman" w:cs="Times New Roman"/>
          <w:b/>
          <w:sz w:val="24"/>
          <w:szCs w:val="24"/>
        </w:rPr>
        <w:lastRenderedPageBreak/>
        <w:t>Obblighi in materia di informazione e comunicazione</w:t>
      </w:r>
    </w:p>
    <w:p w14:paraId="034DDC18" w14:textId="77777777" w:rsidR="003951BA" w:rsidRDefault="003951BA" w:rsidP="009D4985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43F3E0" w14:textId="078B3A72" w:rsidR="003D2C39" w:rsidRDefault="009D4985" w:rsidP="009D4985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4985">
        <w:rPr>
          <w:rFonts w:ascii="Times New Roman" w:hAnsi="Times New Roman" w:cs="Times New Roman"/>
          <w:bCs/>
          <w:sz w:val="20"/>
          <w:szCs w:val="20"/>
        </w:rPr>
        <w:t xml:space="preserve">L’art. 60 del Reg (UE) 1139/2021 stabilisce che </w:t>
      </w:r>
      <w:r w:rsidRPr="00110145">
        <w:rPr>
          <w:rFonts w:ascii="Times New Roman" w:hAnsi="Times New Roman" w:cs="Times New Roman"/>
          <w:b/>
          <w:sz w:val="20"/>
          <w:szCs w:val="20"/>
        </w:rPr>
        <w:t>i destinatari dei finanziamenti dell</w:t>
      </w:r>
      <w:r w:rsidR="003D2C39" w:rsidRPr="00110145">
        <w:rPr>
          <w:rFonts w:ascii="Times New Roman" w:hAnsi="Times New Roman" w:cs="Times New Roman"/>
          <w:b/>
          <w:sz w:val="20"/>
          <w:szCs w:val="20"/>
        </w:rPr>
        <w:t>’</w:t>
      </w:r>
      <w:r w:rsidRPr="00110145">
        <w:rPr>
          <w:rFonts w:ascii="Times New Roman" w:hAnsi="Times New Roman" w:cs="Times New Roman"/>
          <w:b/>
          <w:sz w:val="20"/>
          <w:szCs w:val="20"/>
        </w:rPr>
        <w:t>Unione rendono nota l</w:t>
      </w:r>
      <w:r w:rsidR="003D2C39" w:rsidRPr="00110145">
        <w:rPr>
          <w:rFonts w:ascii="Times New Roman" w:hAnsi="Times New Roman" w:cs="Times New Roman"/>
          <w:b/>
          <w:sz w:val="20"/>
          <w:szCs w:val="20"/>
        </w:rPr>
        <w:t>’</w:t>
      </w:r>
      <w:r w:rsidRPr="00110145">
        <w:rPr>
          <w:rFonts w:ascii="Times New Roman" w:hAnsi="Times New Roman" w:cs="Times New Roman"/>
          <w:b/>
          <w:sz w:val="20"/>
          <w:szCs w:val="20"/>
        </w:rPr>
        <w:t>origine degli stessi e ne garantiscono la visibilità</w:t>
      </w:r>
      <w:r w:rsidRPr="009D4985">
        <w:rPr>
          <w:rFonts w:ascii="Times New Roman" w:hAnsi="Times New Roman" w:cs="Times New Roman"/>
          <w:bCs/>
          <w:sz w:val="20"/>
          <w:szCs w:val="20"/>
        </w:rPr>
        <w:t>, in particolare quando promuovono azioni e</w:t>
      </w:r>
      <w:r w:rsidR="003D2C3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>risultati, fornendo informazioni mirate coerenti, efficaci e proporzionate a destinatari diversi,</w:t>
      </w:r>
      <w:r w:rsidR="003D2C3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 xml:space="preserve">compresi i media e il pubblico. </w:t>
      </w:r>
      <w:r w:rsidRPr="0048497C">
        <w:rPr>
          <w:rFonts w:ascii="Times New Roman" w:hAnsi="Times New Roman" w:cs="Times New Roman"/>
          <w:b/>
          <w:sz w:val="20"/>
          <w:szCs w:val="20"/>
        </w:rPr>
        <w:t>A riguardo l’art. 50 del Reg (UE) 1060/2021 stabilisce che i beneficiari</w:t>
      </w:r>
      <w:r w:rsidR="003D2C39" w:rsidRPr="004849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497C">
        <w:rPr>
          <w:rFonts w:ascii="Times New Roman" w:hAnsi="Times New Roman" w:cs="Times New Roman"/>
          <w:b/>
          <w:sz w:val="20"/>
          <w:szCs w:val="20"/>
        </w:rPr>
        <w:t>e gli organismi</w:t>
      </w:r>
      <w:r w:rsidRPr="009D4985">
        <w:rPr>
          <w:rFonts w:ascii="Times New Roman" w:hAnsi="Times New Roman" w:cs="Times New Roman"/>
          <w:bCs/>
          <w:sz w:val="20"/>
          <w:szCs w:val="20"/>
        </w:rPr>
        <w:t xml:space="preserve"> che attuano gli strumenti finanziari </w:t>
      </w:r>
      <w:r w:rsidRPr="0048497C">
        <w:rPr>
          <w:rFonts w:ascii="Times New Roman" w:hAnsi="Times New Roman" w:cs="Times New Roman"/>
          <w:b/>
          <w:sz w:val="20"/>
          <w:szCs w:val="20"/>
        </w:rPr>
        <w:t>riconoscono il sostegno fornito dai fondi</w:t>
      </w:r>
      <w:r w:rsidR="003D2C39" w:rsidRPr="004849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497C">
        <w:rPr>
          <w:rFonts w:ascii="Times New Roman" w:hAnsi="Times New Roman" w:cs="Times New Roman"/>
          <w:b/>
          <w:sz w:val="20"/>
          <w:szCs w:val="20"/>
        </w:rPr>
        <w:t>all’operazione</w:t>
      </w:r>
      <w:r w:rsidRPr="009D4985">
        <w:rPr>
          <w:rFonts w:ascii="Times New Roman" w:hAnsi="Times New Roman" w:cs="Times New Roman"/>
          <w:bCs/>
          <w:sz w:val="20"/>
          <w:szCs w:val="20"/>
        </w:rPr>
        <w:t>, comprese le risorse reimpiegate a norma dell’articolo 62:</w:t>
      </w:r>
    </w:p>
    <w:p w14:paraId="78B7F231" w14:textId="77777777" w:rsidR="00C33463" w:rsidRDefault="009D4985" w:rsidP="009D4985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3463">
        <w:rPr>
          <w:rFonts w:ascii="Times New Roman" w:hAnsi="Times New Roman" w:cs="Times New Roman"/>
          <w:bCs/>
          <w:sz w:val="20"/>
          <w:szCs w:val="20"/>
        </w:rPr>
        <w:t>fornendo, sul sito web, ove tale sito esista, e sui siti di social media ufficiali del beneficiario</w:t>
      </w:r>
      <w:r w:rsidR="00C33463" w:rsidRPr="00C334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3463">
        <w:rPr>
          <w:rFonts w:ascii="Times New Roman" w:hAnsi="Times New Roman" w:cs="Times New Roman"/>
          <w:bCs/>
          <w:sz w:val="20"/>
          <w:szCs w:val="20"/>
        </w:rPr>
        <w:t>una breve descrizione dell’operazione, in proporzione al livello del sostegno, compresi le</w:t>
      </w:r>
      <w:r w:rsidR="00C334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3463">
        <w:rPr>
          <w:rFonts w:ascii="Times New Roman" w:hAnsi="Times New Roman" w:cs="Times New Roman"/>
          <w:bCs/>
          <w:sz w:val="20"/>
          <w:szCs w:val="20"/>
        </w:rPr>
        <w:t>finalità e i risultati, ed evidenziando il sostegno finanziario ricevuto dall’Unione;</w:t>
      </w:r>
    </w:p>
    <w:p w14:paraId="4520B7BD" w14:textId="77777777" w:rsidR="00C33463" w:rsidRDefault="009D4985" w:rsidP="009D4985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3463">
        <w:rPr>
          <w:rFonts w:ascii="Times New Roman" w:hAnsi="Times New Roman" w:cs="Times New Roman"/>
          <w:bCs/>
          <w:sz w:val="20"/>
          <w:szCs w:val="20"/>
        </w:rPr>
        <w:t>apponendo una dichiarazione che ponga in evidenza il sostegno dell’Unione in maniera</w:t>
      </w:r>
      <w:r w:rsidR="00C33463" w:rsidRPr="00C334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3463">
        <w:rPr>
          <w:rFonts w:ascii="Times New Roman" w:hAnsi="Times New Roman" w:cs="Times New Roman"/>
          <w:bCs/>
          <w:sz w:val="20"/>
          <w:szCs w:val="20"/>
        </w:rPr>
        <w:t>visibile sui documenti e sui materiali per la comunicazione riguardanti l’attuazione</w:t>
      </w:r>
      <w:r w:rsidR="00C334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3463">
        <w:rPr>
          <w:rFonts w:ascii="Times New Roman" w:hAnsi="Times New Roman" w:cs="Times New Roman"/>
          <w:bCs/>
          <w:sz w:val="20"/>
          <w:szCs w:val="20"/>
        </w:rPr>
        <w:t>dell’operazione, destinati al pubblico o ai partecipanti;</w:t>
      </w:r>
    </w:p>
    <w:p w14:paraId="336B4FBB" w14:textId="78F003FE" w:rsidR="009D4985" w:rsidRPr="00356A67" w:rsidRDefault="009D4985" w:rsidP="009D4985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51BA">
        <w:rPr>
          <w:rFonts w:ascii="Times New Roman" w:hAnsi="Times New Roman" w:cs="Times New Roman"/>
          <w:bCs/>
          <w:sz w:val="20"/>
          <w:szCs w:val="20"/>
        </w:rPr>
        <w:t>esponendo targhe o cartelloni permanenti chiaramente visibili al pubblico, in</w:t>
      </w:r>
      <w:r w:rsidRPr="00356A67">
        <w:rPr>
          <w:rFonts w:ascii="Times New Roman" w:hAnsi="Times New Roman" w:cs="Times New Roman"/>
          <w:bCs/>
          <w:sz w:val="20"/>
          <w:szCs w:val="20"/>
        </w:rPr>
        <w:t xml:space="preserve"> cui compare</w:t>
      </w:r>
      <w:r w:rsidR="00C33463" w:rsidRP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56A67">
        <w:rPr>
          <w:rFonts w:ascii="Times New Roman" w:hAnsi="Times New Roman" w:cs="Times New Roman"/>
          <w:bCs/>
          <w:sz w:val="20"/>
          <w:szCs w:val="20"/>
        </w:rPr>
        <w:t>l’emblema dell’Unione conformemente alle caratteristiche tecniche di cui all’allegato IX non</w:t>
      </w:r>
      <w:r w:rsidR="00C33463" w:rsidRP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56A67">
        <w:rPr>
          <w:rFonts w:ascii="Times New Roman" w:hAnsi="Times New Roman" w:cs="Times New Roman"/>
          <w:bCs/>
          <w:sz w:val="20"/>
          <w:szCs w:val="20"/>
        </w:rPr>
        <w:t>appena inizia l’attuazione materiale di operazioni che comportino investimenti materiali o</w:t>
      </w:r>
      <w:r w:rsidR="00C33463" w:rsidRP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56A67">
        <w:rPr>
          <w:rFonts w:ascii="Times New Roman" w:hAnsi="Times New Roman" w:cs="Times New Roman"/>
          <w:bCs/>
          <w:sz w:val="20"/>
          <w:szCs w:val="20"/>
        </w:rPr>
        <w:t>siano installate le attrezzature acquistate, con riguardo a operazioni sostenute dal FEAMPA il</w:t>
      </w:r>
      <w:r w:rsid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56A67">
        <w:rPr>
          <w:rFonts w:ascii="Times New Roman" w:hAnsi="Times New Roman" w:cs="Times New Roman"/>
          <w:bCs/>
          <w:sz w:val="20"/>
          <w:szCs w:val="20"/>
        </w:rPr>
        <w:t>cui costo totale supera 100.000 euro;</w:t>
      </w:r>
    </w:p>
    <w:p w14:paraId="69C1956B" w14:textId="78BF9B00" w:rsidR="009D4985" w:rsidRDefault="009D4985" w:rsidP="009D4985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4985">
        <w:rPr>
          <w:rFonts w:ascii="Times New Roman" w:hAnsi="Times New Roman" w:cs="Times New Roman"/>
          <w:bCs/>
          <w:sz w:val="20"/>
          <w:szCs w:val="20"/>
        </w:rPr>
        <w:t xml:space="preserve">Per le operazioni che non rientrano nell’ambito della lettera c), </w:t>
      </w:r>
      <w:r w:rsidRPr="003951BA">
        <w:rPr>
          <w:rFonts w:ascii="Times New Roman" w:hAnsi="Times New Roman" w:cs="Times New Roman"/>
          <w:bCs/>
          <w:sz w:val="20"/>
          <w:szCs w:val="20"/>
        </w:rPr>
        <w:t>esponendo in un luogo facilmente</w:t>
      </w:r>
      <w:r w:rsidR="00356A67" w:rsidRPr="003951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51BA">
        <w:rPr>
          <w:rFonts w:ascii="Times New Roman" w:hAnsi="Times New Roman" w:cs="Times New Roman"/>
          <w:bCs/>
          <w:sz w:val="20"/>
          <w:szCs w:val="20"/>
        </w:rPr>
        <w:t>visibile al pubblico almeno un poster di misura non inferiore a un formato A3</w:t>
      </w:r>
      <w:r w:rsidRPr="009D4985">
        <w:rPr>
          <w:rFonts w:ascii="Times New Roman" w:hAnsi="Times New Roman" w:cs="Times New Roman"/>
          <w:bCs/>
          <w:sz w:val="20"/>
          <w:szCs w:val="20"/>
        </w:rPr>
        <w:t xml:space="preserve"> o un display elettronico</w:t>
      </w:r>
      <w:r w:rsid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>equivalente recante informazioni sull’operazione che evidenzino il sostegno ricevuto dai fondi; ove</w:t>
      </w:r>
      <w:r w:rsid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>sia una persona fisica, il beneficiario garantisce, nella misura del possibile, la disponibilità di</w:t>
      </w:r>
      <w:r w:rsid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>informazioni adeguate, che mettano in evidenza il sostegno fornito dai fondi, in un luogo visibile al</w:t>
      </w:r>
      <w:r w:rsidR="00356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4985">
        <w:rPr>
          <w:rFonts w:ascii="Times New Roman" w:hAnsi="Times New Roman" w:cs="Times New Roman"/>
          <w:bCs/>
          <w:sz w:val="20"/>
          <w:szCs w:val="20"/>
        </w:rPr>
        <w:t>pubblico o mediante un display elettronico.</w:t>
      </w:r>
    </w:p>
    <w:p w14:paraId="60E035A3" w14:textId="77777777" w:rsidR="000E3B20" w:rsidRPr="002F3E14" w:rsidRDefault="000E3B20" w:rsidP="000E3B2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F3E14">
        <w:rPr>
          <w:rFonts w:ascii="Times New Roman" w:hAnsi="Times New Roman" w:cs="Times New Roman"/>
          <w:bCs/>
          <w:sz w:val="20"/>
          <w:szCs w:val="20"/>
        </w:rPr>
        <w:t xml:space="preserve">Nel caso di loghi aggiuntivi, </w:t>
      </w:r>
      <w:r w:rsidRPr="00442B6F">
        <w:rPr>
          <w:rFonts w:ascii="Times New Roman" w:hAnsi="Times New Roman" w:cs="Times New Roman"/>
          <w:bCs/>
          <w:sz w:val="20"/>
          <w:szCs w:val="20"/>
          <w:u w:val="single"/>
        </w:rPr>
        <w:t>questi vanno posti sempre a seguire l’ultimo logo a destra in ordine di apparizione o per particolari esigenze di spazio, gli stessi possono essere posti in un’area diversa o separata dal blocco istituzionale, fermo restando l’obbligo di non presentare in nessun caso dimensioni superiori o evidenze prominenti rispetto ai precedenti loghi obbligatori</w:t>
      </w:r>
      <w:r w:rsidRPr="002F3E14">
        <w:rPr>
          <w:rFonts w:ascii="Times New Roman" w:hAnsi="Times New Roman" w:cs="Times New Roman"/>
          <w:bCs/>
          <w:sz w:val="20"/>
          <w:szCs w:val="20"/>
        </w:rPr>
        <w:t>.</w:t>
      </w:r>
    </w:p>
    <w:p w14:paraId="238D8E98" w14:textId="77777777" w:rsidR="000C060E" w:rsidRDefault="000C060E" w:rsidP="00F935C4">
      <w:pPr>
        <w:rPr>
          <w:b/>
          <w:sz w:val="32"/>
          <w:szCs w:val="32"/>
        </w:rPr>
      </w:pPr>
    </w:p>
    <w:sectPr w:rsidR="000C060E" w:rsidSect="000E3B20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9D54" w14:textId="77777777" w:rsidR="00B476C6" w:rsidRDefault="00B476C6" w:rsidP="00B22974">
      <w:pPr>
        <w:spacing w:after="0" w:line="240" w:lineRule="auto"/>
      </w:pPr>
      <w:r>
        <w:separator/>
      </w:r>
    </w:p>
  </w:endnote>
  <w:endnote w:type="continuationSeparator" w:id="0">
    <w:p w14:paraId="69E08AD6" w14:textId="77777777" w:rsidR="00B476C6" w:rsidRDefault="00B476C6" w:rsidP="00B2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88A" w14:textId="77777777" w:rsidR="00D83AB7" w:rsidRDefault="00D83A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662A" w14:textId="4473CFD2" w:rsidR="001D0A69" w:rsidRPr="00D14145" w:rsidRDefault="001D0A69" w:rsidP="00D14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78A" w14:textId="77777777" w:rsidR="00D83AB7" w:rsidRDefault="00D83A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080E" w14:textId="77777777" w:rsidR="00B476C6" w:rsidRDefault="00B476C6" w:rsidP="00B22974">
      <w:pPr>
        <w:spacing w:after="0" w:line="240" w:lineRule="auto"/>
      </w:pPr>
      <w:r>
        <w:separator/>
      </w:r>
    </w:p>
  </w:footnote>
  <w:footnote w:type="continuationSeparator" w:id="0">
    <w:p w14:paraId="28A3E72E" w14:textId="77777777" w:rsidR="00B476C6" w:rsidRDefault="00B476C6" w:rsidP="00B2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BE6B" w14:textId="77777777" w:rsidR="00D83AB7" w:rsidRDefault="00D83A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B4CB" w14:textId="77777777" w:rsidR="00D83AB7" w:rsidRDefault="00D83A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1854" w14:textId="77777777" w:rsidR="00D83AB7" w:rsidRDefault="00D83A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6E9"/>
    <w:multiLevelType w:val="hybridMultilevel"/>
    <w:tmpl w:val="4AF403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7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0E"/>
    <w:rsid w:val="00077DF0"/>
    <w:rsid w:val="000C060E"/>
    <w:rsid w:val="000C4A4B"/>
    <w:rsid w:val="000E3B20"/>
    <w:rsid w:val="00110145"/>
    <w:rsid w:val="001D0A69"/>
    <w:rsid w:val="00232794"/>
    <w:rsid w:val="002609E0"/>
    <w:rsid w:val="002611F2"/>
    <w:rsid w:val="002663E3"/>
    <w:rsid w:val="002F3E14"/>
    <w:rsid w:val="00326AD1"/>
    <w:rsid w:val="00356A67"/>
    <w:rsid w:val="003951BA"/>
    <w:rsid w:val="00397BE0"/>
    <w:rsid w:val="003C7D04"/>
    <w:rsid w:val="003D2C39"/>
    <w:rsid w:val="003E4EE2"/>
    <w:rsid w:val="003F3208"/>
    <w:rsid w:val="00442B6F"/>
    <w:rsid w:val="0048258D"/>
    <w:rsid w:val="0048497C"/>
    <w:rsid w:val="00493BFD"/>
    <w:rsid w:val="004E742B"/>
    <w:rsid w:val="00555F9B"/>
    <w:rsid w:val="005B53D2"/>
    <w:rsid w:val="005C1F61"/>
    <w:rsid w:val="006749CD"/>
    <w:rsid w:val="006D62B9"/>
    <w:rsid w:val="006F0AC6"/>
    <w:rsid w:val="00781130"/>
    <w:rsid w:val="0096109B"/>
    <w:rsid w:val="00992F3E"/>
    <w:rsid w:val="009D4985"/>
    <w:rsid w:val="009E1DE1"/>
    <w:rsid w:val="009F3DCD"/>
    <w:rsid w:val="00A374B9"/>
    <w:rsid w:val="00A74749"/>
    <w:rsid w:val="00AD6F40"/>
    <w:rsid w:val="00B075D8"/>
    <w:rsid w:val="00B22974"/>
    <w:rsid w:val="00B476C6"/>
    <w:rsid w:val="00C32B67"/>
    <w:rsid w:val="00C33463"/>
    <w:rsid w:val="00C464A9"/>
    <w:rsid w:val="00C67EE6"/>
    <w:rsid w:val="00CC3E57"/>
    <w:rsid w:val="00D14145"/>
    <w:rsid w:val="00D751CB"/>
    <w:rsid w:val="00D77A7D"/>
    <w:rsid w:val="00D83AB7"/>
    <w:rsid w:val="00E0277E"/>
    <w:rsid w:val="00EE1640"/>
    <w:rsid w:val="00EE4362"/>
    <w:rsid w:val="00F83F1D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DCB7"/>
  <w15:chartTrackingRefBased/>
  <w15:docId w15:val="{1A4D66E4-7D06-4179-93D0-6492BA51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0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06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06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06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06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06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06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06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06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06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060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C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2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974"/>
  </w:style>
  <w:style w:type="paragraph" w:styleId="Pidipagina">
    <w:name w:val="footer"/>
    <w:basedOn w:val="Normale"/>
    <w:link w:val="PidipaginaCarattere"/>
    <w:uiPriority w:val="99"/>
    <w:unhideWhenUsed/>
    <w:rsid w:val="00B22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2" ma:contentTypeDescription="Creare un nuovo documento." ma:contentTypeScope="" ma:versionID="78d7328ee93e07902108f66460c8ee31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9f20d4efa125104d06f14bbf90c31266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eb019-d1b9-46b8-80bb-a825d4facf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8B2EE2-08CF-4B75-AF4F-1D1F1E602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73D88-610D-4680-802D-38C3AA77B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DBA2-0D2B-47AE-850A-33EBAF075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8FC4B-F021-43BA-ACFC-3C95125A6701}">
  <ds:schemaRefs>
    <ds:schemaRef ds:uri="http://schemas.microsoft.com/office/2006/metadata/properties"/>
    <ds:schemaRef ds:uri="http://schemas.microsoft.com/office/infopath/2007/PartnerControls"/>
    <ds:schemaRef ds:uri="305eb019-d1b9-46b8-80bb-a825d4facfe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383</Words>
  <Characters>2365</Characters>
  <Application>Microsoft Office Word</Application>
  <DocSecurity>0</DocSecurity>
  <Lines>42</Lines>
  <Paragraphs>19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Lucarelli Carmen</dc:creator>
  <cp:keywords/>
  <dc:description/>
  <cp:lastModifiedBy>Marchianò Giuseppe</cp:lastModifiedBy>
  <cp:revision>35</cp:revision>
  <dcterms:created xsi:type="dcterms:W3CDTF">2025-04-09T08:05:00Z</dcterms:created>
  <dcterms:modified xsi:type="dcterms:W3CDTF">2026-04-21T10:21:00Z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MediaServiceImageTags">
    <vt:lpwstr/>
  </property>
</Properties>
</file>